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oolkitKicker"/>
      </w:pPr>
      <w:r>
        <w:t>AI 協作工具包 / AI協働ツールキット / AI OPERATIONS TOOLKIT  |  模組 / モジュール / MODULE 03</w:t>
      </w:r>
    </w:p>
    <w:p>
      <w:pPr>
        <w:pStyle w:val="Title"/>
      </w:pPr>
      <w:r>
        <w:t>B2C 內容與客服知識</w:t>
      </w:r>
    </w:p>
    <w:p>
      <w:pPr>
        <w:pStyle w:val="Subtitle"/>
        <w:spacing w:after="60"/>
      </w:pPr>
      <w:r>
        <w:rPr>
          <w:rFonts w:ascii="Noto Sans TC" w:hAnsi="Noto Sans TC" w:eastAsia="Noto Sans TC" w:cs="Noto Sans TC"/>
          <w:b/>
          <w:color w:val="173F42"/>
          <w:sz w:val="26"/>
        </w:rPr>
        <w:t>B2Cコンテンツ・FAQ</w:t>
      </w:r>
    </w:p>
    <w:p>
      <w:pPr>
        <w:pStyle w:val="Subtitle"/>
        <w:spacing w:after="320"/>
      </w:pPr>
      <w:r>
        <w:rPr>
          <w:rFonts w:ascii="Noto Sans TC" w:hAnsi="Noto Sans TC" w:eastAsia="Noto Sans TC" w:cs="Noto Sans TC"/>
          <w:b/>
          <w:color w:val="5D6C6D"/>
          <w:sz w:val="25"/>
        </w:rPr>
        <w:t>B2C content and service knowledge</w:t>
      </w:r>
    </w:p>
    <w:p>
      <w:pPr>
        <w:pStyle w:val="ToolkitLead"/>
      </w:pPr>
      <w:r>
        <w:rPr>
          <w:rFonts w:ascii="Noto Sans TC" w:hAnsi="Noto Sans TC" w:eastAsia="Noto Sans TC" w:cs="Noto Sans TC"/>
          <w:b/>
          <w:color w:val="D8A657"/>
          <w:sz w:val="18"/>
        </w:rPr>
        <w:t xml:space="preserve">繁中  </w:t>
      </w:r>
      <w:r>
        <w:rPr>
          <w:rFonts w:ascii="Noto Sans TC" w:hAnsi="Noto Sans TC" w:eastAsia="Noto Sans TC" w:cs="Noto Sans TC"/>
          <w:color w:val="172426"/>
          <w:sz w:val="21"/>
        </w:rPr>
        <w:t>讓商品、展期、據點、FAQ 與官方購買入口在不同渠道維持一致。</w:t>
      </w:r>
    </w:p>
    <w:p>
      <w:pPr>
        <w:pStyle w:val="ToolkitLead"/>
      </w:pPr>
      <w:r>
        <w:rPr>
          <w:rFonts w:ascii="Noto Sans TC" w:hAnsi="Noto Sans TC" w:eastAsia="Noto Sans TC" w:cs="Noto Sans TC"/>
          <w:b/>
          <w:color w:val="D8A657"/>
          <w:sz w:val="18"/>
        </w:rPr>
        <w:t xml:space="preserve">日本語  </w:t>
      </w:r>
      <w:r>
        <w:rPr>
          <w:rFonts w:ascii="Noto Sans TC" w:hAnsi="Noto Sans TC" w:eastAsia="Noto Sans TC" w:cs="Noto Sans TC"/>
          <w:color w:val="172426"/>
          <w:sz w:val="21"/>
        </w:rPr>
        <w:t>商品、催事、売場、FAQ、公式購入先を各チャネルで整合します。</w:t>
      </w:r>
    </w:p>
    <w:p>
      <w:pPr>
        <w:pStyle w:val="ToolkitLead"/>
      </w:pPr>
      <w:r>
        <w:rPr>
          <w:rFonts w:ascii="Noto Sans TC" w:hAnsi="Noto Sans TC" w:eastAsia="Noto Sans TC" w:cs="Noto Sans TC"/>
          <w:b/>
          <w:color w:val="D8A657"/>
          <w:sz w:val="18"/>
        </w:rPr>
        <w:t xml:space="preserve">EN  </w:t>
      </w:r>
      <w:r>
        <w:rPr>
          <w:rFonts w:ascii="Noto Sans TC" w:hAnsi="Noto Sans TC" w:eastAsia="Noto Sans TC" w:cs="Noto Sans TC"/>
          <w:color w:val="172426"/>
          <w:sz w:val="21"/>
        </w:rPr>
        <w:t>Keep products, fairs, locations, FAQs and official purchase handoffs aligned across channels.</w:t>
      </w:r>
    </w:p>
    <w:p>
      <w:pPr>
        <w:pStyle w:val="Heading2"/>
      </w:pPr>
      <w:r>
        <w:t>文件控制 / 文書管理 / Document control</w:t>
      </w:r>
    </w:p>
    <w:tbl>
      <w:tblPr>
        <w:tblW w:type="dxa" w:w="9360"/>
        <w:tblLayout w:type="fixed"/>
        <w:tblLook w:firstColumn="1" w:firstRow="1" w:lastColumn="0" w:lastRow="0" w:noHBand="0" w:noVBand="1" w:val="04A0"/>
        <w:jc w:val="left"/>
        <w:tblInd w:type="dxa" w:w="120"/>
      </w:tblPr>
      <w:tblGrid>
        <w:gridCol w:w="1600"/>
        <w:gridCol w:w="2000"/>
        <w:gridCol w:w="2880"/>
        <w:gridCol w:w="2880"/>
      </w:tblGrid>
      <w:tr>
        <w:trPr>
          <w:tblHeader w:val="true"/>
          <w:cantSplit/>
        </w:trPr>
        <w:tc>
          <w:tcPr>
            <w:tcW w:type="dxa" w:w="16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版本 / 版 / Version</w:t>
            </w:r>
          </w:p>
        </w:tc>
        <w:tc>
          <w:tcPr>
            <w:tcW w:type="dxa" w:w="20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r>
      <w:tr>
        <w:trPr>
          <w:cantSplit/>
        </w:trPr>
        <w:tc>
          <w:tcPr>
            <w:tcW w:type="dxa" w:w="16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1.0.0</w:t>
            </w:r>
          </w:p>
        </w:tc>
        <w:tc>
          <w:tcPr>
            <w:tcW w:type="dxa" w:w="2000"/>
            <w:shd w:fill="EDF4F1"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2026-08-21</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c>
          <w:tcPr>
            <w:tcW w:type="dxa" w:w="2880"/>
            <w:shd w:fill="F8F1E5" w:val="clear"/>
            <w:vAlign w:val="cente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9"/>
              </w:rPr>
              <w:t>________________</w:t>
            </w:r>
          </w:p>
        </w:tc>
      </w:tr>
    </w:tbl>
    <w:p>
      <w:pPr>
        <w:pStyle w:val="ToolkitNote"/>
        <w:spacing w:before="140"/>
      </w:pPr>
      <w:r>
        <w:t xml:space="preserve">狀態 / 状態 / Status:  </w:t>
      </w:r>
      <w:r>
        <w:rPr>
          <w:rFonts w:ascii="Noto Sans TC" w:hAnsi="Noto Sans TC" w:eastAsia="Noto Sans TC" w:cs="Noto Sans TC"/>
          <w:b/>
          <w:color w:val="172426"/>
          <w:sz w:val="19"/>
        </w:rPr>
        <w:t>☐ 草稿 / 下書き / Draft</w:t>
      </w:r>
      <w:r>
        <w:t xml:space="preserve">      </w:t>
      </w:r>
      <w:r>
        <w:rPr>
          <w:rFonts w:ascii="Noto Sans TC" w:hAnsi="Noto Sans TC" w:eastAsia="Noto Sans TC" w:cs="Noto Sans TC"/>
          <w:b/>
          <w:color w:val="172426"/>
          <w:sz w:val="19"/>
        </w:rPr>
        <w:t>☐ 審閱中 / 確認中 / In review</w:t>
      </w:r>
      <w:r>
        <w:t xml:space="preserve">      </w:t>
      </w:r>
      <w:r>
        <w:rPr>
          <w:rFonts w:ascii="Noto Sans TC" w:hAnsi="Noto Sans TC" w:eastAsia="Noto Sans TC" w:cs="Noto Sans TC"/>
          <w:b/>
          <w:color w:val="172426"/>
          <w:sz w:val="19"/>
        </w:rPr>
        <w:t>☐ 已核准 / 承認済み / Approved</w:t>
      </w:r>
    </w:p>
    <w:p>
      <w:pPr>
        <w:pStyle w:val="Heading2"/>
      </w:pPr>
      <w:r>
        <w:t>使用說明 / 使用方法 / How to use</w:t>
      </w:r>
    </w:p>
    <w:p>
      <w:pPr>
        <w:pStyle w:val="ToolkitNote"/>
      </w:pPr>
      <w:r>
        <w:rPr>
          <w:rFonts w:ascii="Noto Sans TC" w:hAnsi="Noto Sans TC" w:eastAsia="Noto Sans TC" w:cs="Noto Sans TC"/>
          <w:b/>
          <w:color w:val="173F42"/>
          <w:sz w:val="18"/>
        </w:rPr>
        <w:t xml:space="preserve">繁體中文: </w:t>
      </w:r>
      <w:r>
        <w:rPr>
          <w:rFonts w:ascii="Noto Sans TC" w:hAnsi="Noto Sans TC" w:eastAsia="Noto Sans TC" w:cs="Noto Sans TC"/>
          <w:color w:val="172426"/>
          <w:sz w:val="18"/>
        </w:rPr>
        <w:t>依頁面順序填寫，保留正式來源、版本、責任人與核准人。草稿、名單、數字、日期及對外內容，須在發布、寄送或執行前由獲授權人員覆核。</w:t>
      </w:r>
    </w:p>
    <w:p>
      <w:pPr>
        <w:pStyle w:val="ToolkitNote"/>
      </w:pPr>
      <w:r>
        <w:rPr>
          <w:rFonts w:ascii="Noto Sans TC" w:hAnsi="Noto Sans TC" w:eastAsia="Noto Sans TC" w:cs="Noto Sans TC"/>
          <w:b/>
          <w:color w:val="173F42"/>
          <w:sz w:val="18"/>
        </w:rPr>
        <w:t xml:space="preserve">日本語: </w:t>
      </w:r>
      <w:r>
        <w:rPr>
          <w:rFonts w:ascii="Noto Sans TC" w:hAnsi="Noto Sans TC" w:eastAsia="Noto Sans TC" w:cs="Noto Sans TC"/>
          <w:color w:val="172426"/>
          <w:sz w:val="18"/>
        </w:rPr>
        <w:t>ページ順に記入し、正式な情報源、版、担当者、承認者を残してください。原稿、名簿、数値、日付、対外内容は、公開・送信・実行前に権限を持つ担当者が確認します。</w:t>
      </w:r>
    </w:p>
    <w:p>
      <w:pPr>
        <w:pStyle w:val="ToolkitNote"/>
      </w:pPr>
      <w:r>
        <w:rPr>
          <w:rFonts w:ascii="Noto Sans TC" w:hAnsi="Noto Sans TC" w:eastAsia="Noto Sans TC" w:cs="Noto Sans TC"/>
          <w:b/>
          <w:color w:val="173F42"/>
          <w:sz w:val="18"/>
        </w:rPr>
        <w:t xml:space="preserve">English: </w:t>
      </w:r>
      <w:r>
        <w:rPr>
          <w:rFonts w:ascii="Noto Sans TC" w:hAnsi="Noto Sans TC" w:eastAsia="Noto Sans TC" w:cs="Noto Sans TC"/>
          <w:color w:val="172426"/>
          <w:sz w:val="18"/>
        </w:rPr>
        <w:t>Complete the pages in order and retain the official source, version, responsible person and approver. Authorised staff must review drafts, lists, figures, dates and external content before release, sending or action.</w:t>
      </w:r>
    </w:p>
    <w:p>
      <w:r>
        <w:br w:type="page"/>
      </w:r>
    </w:p>
    <w:p>
      <w:pPr>
        <w:pStyle w:val="ToolkitKicker"/>
      </w:pPr>
      <w:r>
        <w:t>AI 協作工具包 / AI協働ツールキット / AI OPERATIONS TOOLKIT</w:t>
      </w:r>
    </w:p>
    <w:p>
      <w:pPr>
        <w:pStyle w:val="Heading1"/>
      </w:pPr>
      <w:r>
        <w:t>模組概覽 / モジュール概要 / Module overview</w:t>
      </w:r>
    </w:p>
    <w:p>
      <w:pPr>
        <w:pStyle w:val="Heading2"/>
      </w:pPr>
      <w:r>
        <w:t>適用情境 / 適用場面 / Best for</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適合資訊經常變動，且需要同步官網、LINE、Email 或社群的消費者溝通。</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情報が頻繁に変わり、ウェブ、LINE、メール、SNSを整合させたい場合に適しています。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Frequently changing information that must stay aligned across web, LINE, email and social channels.</w:t>
      </w:r>
    </w:p>
    <w:p>
      <w:pPr>
        <w:pStyle w:val="Heading2"/>
      </w:pPr>
      <w:r>
        <w:t>預期交付 / 想定成果 / Expected outcome</w:t>
      </w:r>
    </w:p>
    <w:p>
      <w:pPr>
        <w:pStyle w:val="ToolkitLead"/>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20"/>
        </w:rPr>
        <w:t>形成有來源、有最後核對日、可供人工核准的商品內容、FAQ 與各渠道短版文案。</w:t>
      </w:r>
    </w:p>
    <w:p>
      <w:pPr>
        <w:pStyle w:val="ToolkitLead"/>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20"/>
        </w:rPr>
        <w:t>根拠、確認日、担当者承認を備えた商品原稿、FAQ、短文を作成します。</w:t>
      </w:r>
    </w:p>
    <w:p>
      <w:pPr>
        <w:pStyle w:val="ToolkitLead"/>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20"/>
        </w:rPr>
        <w:t>Source-backed, dated, approval-ready product copy, FAQs and short channel versions.</w:t>
      </w:r>
    </w:p>
    <w:p>
      <w:pPr>
        <w:pStyle w:val="Heading2"/>
      </w:pPr>
      <w:r>
        <w:t>開始前需準備 / 開始前に必要 / Inputs required</w:t>
      </w:r>
    </w:p>
    <w:tbl>
      <w:tblPr>
        <w:tblW w:type="dxa" w:w="9360"/>
        <w:tblLayout w:type="fixed"/>
        <w:tblLook w:firstColumn="1" w:firstRow="1" w:lastColumn="0" w:lastRow="0" w:noHBand="0" w:noVBand="1" w:val="04A0"/>
        <w:jc w:val="left"/>
        <w:tblInd w:type="dxa" w:w="120"/>
      </w:tblPr>
      <w:tblGrid>
        <w:gridCol w:w="620"/>
        <w:gridCol w:w="2910"/>
        <w:gridCol w:w="2910"/>
        <w:gridCol w:w="2920"/>
      </w:tblGrid>
      <w:tr>
        <w:trPr>
          <w:tblHeader w:val="true"/>
          <w:cantSplit/>
        </w:trPr>
        <w:tc>
          <w:tcPr>
            <w:tcW w:type="dxa" w:w="6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9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9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1</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核准商品規格、成分、過敏資訊與保存方式</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承認済み商品仕様、原材料、保存情報</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Approved specifications, ingredients and storage</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2</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公開價格或價格來源及庫存說明</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公開価格または情報源、在庫表現</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Public price or source and stock wording</w:t>
            </w:r>
          </w:p>
        </w:tc>
      </w:tr>
      <w:tr>
        <w:trPr>
          <w:cantSplit/>
        </w:trPr>
        <w:tc>
          <w:tcPr>
            <w:tcW w:type="dxa" w:w="6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3</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展期、據點、FAQ 與官方購買網址</w:t>
            </w:r>
          </w:p>
        </w:tc>
        <w:tc>
          <w:tcPr>
            <w:tcW w:type="dxa" w:w="291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日程、売場、FAQ、公式購入URL</w:t>
            </w:r>
          </w:p>
        </w:tc>
        <w:tc>
          <w:tcPr>
            <w:tcW w:type="dxa" w:w="29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Fair dates, locations, FAQ and official shop URL</w:t>
            </w:r>
          </w:p>
        </w:tc>
      </w:tr>
      <w:tr>
        <w:trPr>
          <w:cantSplit/>
        </w:trPr>
        <w:tc>
          <w:tcPr>
            <w:tcW w:type="dxa" w:w="6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18"/>
              </w:rPr>
              <w:t>4</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既有客服回覆與禁止使用的宣稱</w:t>
            </w:r>
          </w:p>
        </w:tc>
        <w:tc>
          <w:tcPr>
            <w:tcW w:type="dxa" w:w="29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既存回答と禁止表現</w:t>
            </w:r>
          </w:p>
        </w:tc>
        <w:tc>
          <w:tcPr>
            <w:tcW w:type="dxa" w:w="29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9" w:lineRule="auto"/>
              <w:jc w:val="left"/>
            </w:pPr>
            <w:r/>
            <w:r>
              <w:rPr>
                <w:rFonts w:ascii="Noto Sans TC" w:hAnsi="Noto Sans TC" w:eastAsia="Noto Sans TC" w:cs="Noto Sans TC"/>
                <w:b w:val="0"/>
                <w:color w:val="172426"/>
                <w:sz w:val="16"/>
              </w:rPr>
              <w:t>Existing replies and prohibited claims</w:t>
            </w:r>
          </w:p>
        </w:tc>
      </w:tr>
    </w:tbl>
    <w:p>
      <w:r>
        <w:br w:type="page"/>
      </w:r>
    </w:p>
    <w:p>
      <w:pPr>
        <w:pStyle w:val="ToolkitKicker"/>
      </w:pPr>
      <w:r>
        <w:t>AI 協作工具包 / AI協働ツールキット / AI OPERATIONS TOOLKIT</w:t>
      </w:r>
    </w:p>
    <w:p>
      <w:pPr>
        <w:pStyle w:val="Heading1"/>
      </w:pPr>
      <w:r>
        <w:t>人工覆核界線 / 人による確認範囲 / Human review boundaries</w:t>
      </w:r>
    </w:p>
    <w:p>
      <w:pPr>
        <w:pStyle w:val="Heading2"/>
      </w:pPr>
      <w:r>
        <w:t>人工覆核界線 / 人による確認範囲 / Human review boundaries</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商品宣稱、成分、過敏資訊與食品標示必須人工確認</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商品表現、原材料、アレルゲンは担当者が確認</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Product claims, ingredients and allergens require human review</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價格、庫存、配送與結帳以實際銷售通路為準</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価格・在庫・配送は実販売窓口を基準</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Price, stock and delivery follow the actual sales channel</w:t>
      </w:r>
    </w:p>
    <w:p>
      <w:pPr>
        <w:pStyle w:val="ToolkitNote"/>
        <w:ind w:left="72" w:hanging="72"/>
      </w:pPr>
      <w:r>
        <w:rPr>
          <w:rFonts w:ascii="Noto Sans TC" w:hAnsi="Noto Sans TC" w:eastAsia="Noto Sans TC" w:cs="Noto Sans TC"/>
          <w:b/>
          <w:color w:val="D8A657"/>
          <w:sz w:val="22"/>
        </w:rPr>
        <w:t xml:space="preserve">☐ </w:t>
      </w:r>
      <w:r>
        <w:rPr>
          <w:rFonts w:ascii="Noto Sans TC" w:hAnsi="Noto Sans TC" w:eastAsia="Noto Sans TC" w:cs="Noto Sans TC"/>
          <w:b/>
          <w:color w:val="173F42"/>
          <w:sz w:val="16"/>
        </w:rPr>
        <w:t xml:space="preserve">繁中: </w:t>
      </w:r>
      <w:r>
        <w:rPr>
          <w:rFonts w:ascii="Noto Sans TC" w:hAnsi="Noto Sans TC" w:eastAsia="Noto Sans TC" w:cs="Noto Sans TC"/>
          <w:color w:val="172426"/>
          <w:sz w:val="16"/>
        </w:rPr>
        <w:t>沒有核准來源的答案不直接提供給顧客</w:t>
      </w:r>
      <w:r>
        <w:br/>
      </w:r>
      <w:r>
        <w:rPr>
          <w:rFonts w:ascii="Noto Sans TC" w:hAnsi="Noto Sans TC" w:eastAsia="Noto Sans TC" w:cs="Noto Sans TC"/>
          <w:b/>
          <w:color w:val="173F42"/>
          <w:sz w:val="16"/>
        </w:rPr>
        <w:t xml:space="preserve">日本語: </w:t>
      </w:r>
      <w:r>
        <w:rPr>
          <w:rFonts w:ascii="Noto Sans TC" w:hAnsi="Noto Sans TC" w:eastAsia="Noto Sans TC" w:cs="Noto Sans TC"/>
          <w:color w:val="172426"/>
          <w:sz w:val="16"/>
        </w:rPr>
        <w:t>根拠のない回答を顧客へ出さない</w:t>
      </w:r>
      <w:r>
        <w:br/>
      </w:r>
      <w:r>
        <w:rPr>
          <w:rFonts w:ascii="Noto Sans TC" w:hAnsi="Noto Sans TC" w:eastAsia="Noto Sans TC" w:cs="Noto Sans TC"/>
          <w:b/>
          <w:color w:val="173F42"/>
          <w:sz w:val="16"/>
        </w:rPr>
        <w:t xml:space="preserve">EN: </w:t>
      </w:r>
      <w:r>
        <w:rPr>
          <w:rFonts w:ascii="Noto Sans TC" w:hAnsi="Noto Sans TC" w:eastAsia="Noto Sans TC" w:cs="Noto Sans TC"/>
          <w:color w:val="172426"/>
          <w:sz w:val="16"/>
        </w:rPr>
        <w:t>Do not send unsupported answers to customers</w:t>
      </w:r>
    </w:p>
    <w:p>
      <w:pPr>
        <w:pStyle w:val="Heading2"/>
      </w:pPr>
      <w:r>
        <w:t>範圍聲明 / 範囲説明 / Scope statement</w:t>
      </w:r>
    </w:p>
    <w:p>
      <w:pPr>
        <w:pStyle w:val="ToolkitNote"/>
      </w:pPr>
      <w:r>
        <w:rPr>
          <w:rFonts w:ascii="Noto Sans TC" w:hAnsi="Noto Sans TC" w:eastAsia="Noto Sans TC" w:cs="Noto Sans TC"/>
          <w:b/>
          <w:color w:val="D8A657"/>
          <w:sz w:val="17"/>
        </w:rPr>
        <w:t xml:space="preserve">繁體中文: </w:t>
      </w:r>
      <w:r>
        <w:rPr>
          <w:rFonts w:ascii="Noto Sans TC" w:hAnsi="Noto Sans TC" w:eastAsia="Noto Sans TC" w:cs="Noto Sans TC"/>
          <w:color w:val="172426"/>
          <w:sz w:val="17"/>
        </w:rPr>
        <w:t>以上為可評估、可逐步導入的工作方式，不代表目前網站已連接客戶、訂單、庫存、財務、LINE 或 Email 系統。實際資料存取、發送、自動化、頻率、保存期限、費用與責任，以測試結果及書面合作範圍為準。</w:t>
      </w:r>
    </w:p>
    <w:p>
      <w:pPr>
        <w:pStyle w:val="ToolkitNote"/>
      </w:pPr>
      <w:r>
        <w:rPr>
          <w:rFonts w:ascii="Noto Sans TC" w:hAnsi="Noto Sans TC" w:eastAsia="Noto Sans TC" w:cs="Noto Sans TC"/>
          <w:b/>
          <w:color w:val="D8A657"/>
          <w:sz w:val="17"/>
        </w:rPr>
        <w:t xml:space="preserve">日本語: </w:t>
      </w:r>
      <w:r>
        <w:rPr>
          <w:rFonts w:ascii="Noto Sans TC" w:hAnsi="Noto Sans TC" w:eastAsia="Noto Sans TC" w:cs="Noto Sans TC"/>
          <w:color w:val="172426"/>
          <w:sz w:val="17"/>
        </w:rPr>
        <w:t>上記は評価・段階導入が可能な業務案であり、現在のサイトが顧客、受注、在庫、会計、LINE、メール各システムと接続済みであることを示しません。アクセス、送信、自動化、頻度、保存期間、費用、責任はテスト結果と書面合意に基づきます。</w:t>
      </w:r>
    </w:p>
    <w:p>
      <w:pPr>
        <w:pStyle w:val="ToolkitNote"/>
      </w:pPr>
      <w:r>
        <w:rPr>
          <w:rFonts w:ascii="Noto Sans TC" w:hAnsi="Noto Sans TC" w:eastAsia="Noto Sans TC" w:cs="Noto Sans TC"/>
          <w:b/>
          <w:color w:val="D8A657"/>
          <w:sz w:val="17"/>
        </w:rPr>
        <w:t xml:space="preserve">English: </w:t>
      </w:r>
      <w:r>
        <w:rPr>
          <w:rFonts w:ascii="Noto Sans TC" w:hAnsi="Noto Sans TC" w:eastAsia="Noto Sans TC" w:cs="Noto Sans TC"/>
          <w:color w:val="172426"/>
          <w:sz w:val="17"/>
        </w:rPr>
        <w:t>These are workflows available for assessment and phased introduction. They do not imply that the current website is connected to customer, order, inventory, finance, LINE or email systems. Data access, sending, automation, cadence, retention, fees and responsibility remain subject to testing and written scope.</w:t>
      </w:r>
    </w:p>
    <w:p>
      <w:pPr>
        <w:pStyle w:val="Heading2"/>
      </w:pPr>
      <w:r>
        <w:t>權限確認 / 権限確認 / Access confirmation</w:t>
      </w:r>
    </w:p>
    <w:tbl>
      <w:tblPr>
        <w:tblW w:type="dxa" w:w="9360"/>
        <w:tblLayout w:type="fixed"/>
        <w:tblLook w:firstColumn="1" w:firstRow="1" w:lastColumn="0" w:lastRow="0" w:noHBand="0" w:noVBand="1" w:val="04A0"/>
        <w:jc w:val="left"/>
        <w:tblInd w:type="dxa" w:w="120"/>
      </w:tblPr>
      <w:tblGrid>
        <w:gridCol w:w="2340"/>
        <w:gridCol w:w="2340"/>
        <w:gridCol w:w="1800"/>
        <w:gridCol w:w="2880"/>
      </w:tblGrid>
      <w:tr>
        <w:trPr>
          <w:tblHeader w:val="true"/>
          <w:cantSplit/>
        </w:trPr>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責任人 / 担当者 / Responsible person</w:t>
            </w:r>
          </w:p>
        </w:tc>
        <w:tc>
          <w:tcPr>
            <w:tcW w:type="dxa" w:w="23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核准人 / 承認者 / Approver</w:t>
            </w:r>
          </w:p>
        </w:tc>
        <w:tc>
          <w:tcPr>
            <w:tcW w:type="dxa" w:w="18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日期 / 日付 / Date</w:t>
            </w:r>
          </w:p>
        </w:tc>
        <w:tc>
          <w:tcPr>
            <w:tcW w:type="dxa" w:w="288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3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18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c>
          <w:tcPr>
            <w:tcW w:type="dxa" w:w="288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val="0"/>
                <w:color w:val="172426"/>
                <w:sz w:val="17"/>
              </w:rPr>
              <w:t>________________</w:t>
            </w:r>
          </w:p>
        </w:tc>
      </w:tr>
    </w:tbl>
    <w:p>
      <w:r>
        <w:br w:type="page"/>
      </w:r>
    </w:p>
    <w:p>
      <w:pPr>
        <w:pStyle w:val="ToolkitKicker"/>
      </w:pPr>
      <w:r>
        <w:t>AI 協作工具包 / AI協働ツールキット / AI OPERATIONS TOOLKIT</w:t>
      </w:r>
    </w:p>
    <w:p>
      <w:pPr>
        <w:pStyle w:val="Heading1"/>
      </w:pPr>
      <w:r>
        <w:t>導入程序 / 導入手順 / Implementation process</w:t>
      </w:r>
    </w:p>
    <w:tbl>
      <w:tblPr>
        <w:tblW w:type="dxa" w:w="9360"/>
        <w:tblLayout w:type="fixed"/>
        <w:tblLook w:firstColumn="1" w:firstRow="1" w:lastColumn="0" w:lastRow="0" w:noHBand="0" w:noVBand="1" w:val="04A0"/>
        <w:jc w:val="left"/>
        <w:tblInd w:type="dxa" w:w="120"/>
      </w:tblPr>
      <w:tblGrid>
        <w:gridCol w:w="900"/>
        <w:gridCol w:w="2820"/>
        <w:gridCol w:w="2820"/>
        <w:gridCol w:w="2820"/>
      </w:tblGrid>
      <w:tr>
        <w:trPr>
          <w:tblHeader w:val="true"/>
          <w:cantSplit/>
        </w:trPr>
        <w:tc>
          <w:tcPr>
            <w:tcW w:type="dxa" w:w="9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步驟 #</w:t>
            </w:r>
            <w:r>
              <w:br/>
            </w:r>
            <w:r>
              <w:rPr>
                <w:rFonts w:ascii="Noto Sans TC" w:hAnsi="Noto Sans TC" w:eastAsia="Noto Sans TC" w:cs="Noto Sans TC"/>
                <w:b/>
                <w:color w:val="FFFFFF"/>
                <w:sz w:val="17"/>
              </w:rPr>
              <w:t>工程番号</w:t>
            </w:r>
            <w:r>
              <w:br/>
            </w:r>
            <w:r>
              <w:rPr>
                <w:rFonts w:ascii="Noto Sans TC" w:hAnsi="Noto Sans TC" w:eastAsia="Noto Sans TC" w:cs="Noto Sans TC"/>
                <w:b/>
                <w:color w:val="FFFFFF"/>
                <w:sz w:val="17"/>
              </w:rPr>
              <w:t>Step #</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繁體中文</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日本語</w:t>
            </w:r>
          </w:p>
        </w:tc>
        <w:tc>
          <w:tcPr>
            <w:tcW w:type="dxa" w:w="28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English</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01</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指定正式來源</w:t>
            </w:r>
          </w:p>
          <w:p>
            <w:pPr>
              <w:spacing w:after="40" w:line="254" w:lineRule="auto"/>
            </w:pPr>
            <w:r>
              <w:rPr>
                <w:rFonts w:ascii="Noto Sans TC" w:hAnsi="Noto Sans TC" w:eastAsia="Noto Sans TC" w:cs="Noto Sans TC"/>
                <w:color w:val="172426"/>
                <w:sz w:val="15"/>
              </w:rPr>
              <w:t>確認商品、活動、據點與購買條件分別以哪個系統或文件為準。</w:t>
            </w:r>
          </w:p>
          <w:p>
            <w:pPr>
              <w:spacing w:after="0" w:line="240" w:lineRule="auto"/>
            </w:pPr>
            <w:r>
              <w:rPr>
                <w:rFonts w:ascii="Noto Sans TC" w:hAnsi="Noto Sans TC" w:eastAsia="Noto Sans TC" w:cs="Noto Sans TC"/>
                <w:color w:val="5D6C6D"/>
                <w:sz w:val="14"/>
              </w:rPr>
              <w:t>商品／營運負責人  |  來源與欄位對照表</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正式情報源を指定</w:t>
            </w:r>
          </w:p>
          <w:p>
            <w:pPr>
              <w:spacing w:after="40" w:line="254" w:lineRule="auto"/>
            </w:pPr>
            <w:r>
              <w:rPr>
                <w:rFonts w:ascii="Noto Sans TC" w:hAnsi="Noto Sans TC" w:eastAsia="Noto Sans TC" w:cs="Noto Sans TC"/>
                <w:color w:val="172426"/>
                <w:sz w:val="15"/>
              </w:rPr>
              <w:t>正式な情報源と対象範囲を確認します。</w:t>
            </w:r>
          </w:p>
          <w:p>
            <w:pPr>
              <w:spacing w:after="0" w:line="240" w:lineRule="auto"/>
            </w:pPr>
            <w:r>
              <w:rPr>
                <w:rFonts w:ascii="Noto Sans TC" w:hAnsi="Noto Sans TC" w:eastAsia="Noto Sans TC" w:cs="Noto Sans TC"/>
                <w:color w:val="5D6C6D"/>
                <w:sz w:val="14"/>
              </w:rPr>
              <w:t>業務担当者  |  対象と情報源一覧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Nominate official sources</w:t>
            </w:r>
          </w:p>
          <w:p>
            <w:pPr>
              <w:spacing w:after="40" w:line="254" w:lineRule="auto"/>
            </w:pPr>
            <w:r>
              <w:rPr>
                <w:rFonts w:ascii="Noto Sans TC" w:hAnsi="Noto Sans TC" w:eastAsia="Noto Sans TC" w:cs="Noto Sans TC"/>
                <w:color w:val="172426"/>
                <w:sz w:val="15"/>
              </w:rPr>
              <w:t>Confirm the official source and bounded scope.</w:t>
            </w:r>
          </w:p>
          <w:p>
            <w:pPr>
              <w:spacing w:after="0" w:line="240" w:lineRule="auto"/>
            </w:pPr>
            <w:r>
              <w:rPr>
                <w:rFonts w:ascii="Noto Sans TC" w:hAnsi="Noto Sans TC" w:eastAsia="Noto Sans TC" w:cs="Noto Sans TC"/>
                <w:color w:val="5D6C6D"/>
                <w:sz w:val="14"/>
              </w:rPr>
              <w:t>Business owner  |  Scope and source list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02</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建立用語與內容欄位</w:t>
            </w:r>
          </w:p>
          <w:p>
            <w:pPr>
              <w:spacing w:after="40" w:line="254" w:lineRule="auto"/>
            </w:pPr>
            <w:r>
              <w:rPr>
                <w:rFonts w:ascii="Noto Sans TC" w:hAnsi="Noto Sans TC" w:eastAsia="Noto Sans TC" w:cs="Noto Sans TC"/>
                <w:color w:val="172426"/>
                <w:sz w:val="15"/>
              </w:rPr>
              <w:t>統一品名、容量、溫層、價格表達、庫存提醒與客服邊界。</w:t>
            </w:r>
          </w:p>
          <w:p>
            <w:pPr>
              <w:spacing w:after="0" w:line="240" w:lineRule="auto"/>
            </w:pPr>
            <w:r>
              <w:rPr>
                <w:rFonts w:ascii="Noto Sans TC" w:hAnsi="Noto Sans TC" w:eastAsia="Noto Sans TC" w:cs="Noto Sans TC"/>
                <w:color w:val="5D6C6D"/>
                <w:sz w:val="14"/>
              </w:rPr>
              <w:t>內容＋客服  |  B2C 內容規範</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項目と用語を定義</w:t>
            </w:r>
          </w:p>
          <w:p>
            <w:pPr>
              <w:spacing w:after="40" w:line="254" w:lineRule="auto"/>
            </w:pPr>
            <w:r>
              <w:rPr>
                <w:rFonts w:ascii="Noto Sans TC" w:hAnsi="Noto Sans TC" w:eastAsia="Noto Sans TC" w:cs="Noto Sans TC"/>
                <w:color w:val="172426"/>
                <w:sz w:val="15"/>
              </w:rPr>
              <w:t>必要項目、状態、権限、承認条件を定義します。</w:t>
            </w:r>
          </w:p>
          <w:p>
            <w:pPr>
              <w:spacing w:after="0" w:line="240" w:lineRule="auto"/>
            </w:pPr>
            <w:r>
              <w:rPr>
                <w:rFonts w:ascii="Noto Sans TC" w:hAnsi="Noto Sans TC" w:eastAsia="Noto Sans TC" w:cs="Noto Sans TC"/>
                <w:color w:val="5D6C6D"/>
                <w:sz w:val="14"/>
              </w:rPr>
              <w:t>業務＋承認担当  |  項目・権限・承認ルール</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Define fields and terminology</w:t>
            </w:r>
          </w:p>
          <w:p>
            <w:pPr>
              <w:spacing w:after="40" w:line="254" w:lineRule="auto"/>
            </w:pPr>
            <w:r>
              <w:rPr>
                <w:rFonts w:ascii="Noto Sans TC" w:hAnsi="Noto Sans TC" w:eastAsia="Noto Sans TC" w:cs="Noto Sans TC"/>
                <w:color w:val="172426"/>
                <w:sz w:val="15"/>
              </w:rPr>
              <w:t>Define required fields, status, access and approval conditions.</w:t>
            </w:r>
          </w:p>
          <w:p>
            <w:pPr>
              <w:spacing w:after="0" w:line="240" w:lineRule="auto"/>
            </w:pPr>
            <w:r>
              <w:rPr>
                <w:rFonts w:ascii="Noto Sans TC" w:hAnsi="Noto Sans TC" w:eastAsia="Noto Sans TC" w:cs="Noto Sans TC"/>
                <w:color w:val="5D6C6D"/>
                <w:sz w:val="14"/>
              </w:rPr>
              <w:t>Business and approval owners  |  Field, access and approval rules</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03</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製作一組更新草稿</w:t>
            </w:r>
          </w:p>
          <w:p>
            <w:pPr>
              <w:spacing w:after="40" w:line="254" w:lineRule="auto"/>
            </w:pPr>
            <w:r>
              <w:rPr>
                <w:rFonts w:ascii="Noto Sans TC" w:hAnsi="Noto Sans TC" w:eastAsia="Noto Sans TC" w:cs="Noto Sans TC"/>
                <w:color w:val="172426"/>
                <w:sz w:val="15"/>
              </w:rPr>
              <w:t>先從一組商品或一檔活動產出網站、LINE、Email、社群版本。</w:t>
            </w:r>
          </w:p>
          <w:p>
            <w:pPr>
              <w:spacing w:after="0" w:line="240" w:lineRule="auto"/>
            </w:pPr>
            <w:r>
              <w:rPr>
                <w:rFonts w:ascii="Noto Sans TC" w:hAnsi="Noto Sans TC" w:eastAsia="Noto Sans TC" w:cs="Noto Sans TC"/>
                <w:color w:val="5D6C6D"/>
                <w:sz w:val="14"/>
              </w:rPr>
              <w:t>AI 草擬  |  多渠道內容包</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一組の更新案を作る</w:t>
            </w:r>
          </w:p>
          <w:p>
            <w:pPr>
              <w:spacing w:after="40" w:line="254" w:lineRule="auto"/>
            </w:pPr>
            <w:r>
              <w:rPr>
                <w:rFonts w:ascii="Noto Sans TC" w:hAnsi="Noto Sans TC" w:eastAsia="Noto Sans TC" w:cs="Noto Sans TC"/>
                <w:color w:val="172426"/>
                <w:sz w:val="15"/>
              </w:rPr>
              <w:t>匿名化した実データで一度テストし、差分と不足を確認します。</w:t>
            </w:r>
          </w:p>
          <w:p>
            <w:pPr>
              <w:spacing w:after="0" w:line="240" w:lineRule="auto"/>
            </w:pPr>
            <w:r>
              <w:rPr>
                <w:rFonts w:ascii="Noto Sans TC" w:hAnsi="Noto Sans TC" w:eastAsia="Noto Sans TC" w:cs="Noto Sans TC"/>
                <w:color w:val="5D6C6D"/>
                <w:sz w:val="14"/>
              </w:rPr>
              <w:t>AI整理／担当者確認  |  初回差分・不足一覧</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Prepare one update set</w:t>
            </w:r>
          </w:p>
          <w:p>
            <w:pPr>
              <w:spacing w:after="40" w:line="254" w:lineRule="auto"/>
            </w:pPr>
            <w:r>
              <w:rPr>
                <w:rFonts w:ascii="Noto Sans TC" w:hAnsi="Noto Sans TC" w:eastAsia="Noto Sans TC" w:cs="Noto Sans TC"/>
                <w:color w:val="172426"/>
                <w:sz w:val="15"/>
              </w:rPr>
              <w:t>Run one test with de-identified real data and review differences and gaps.</w:t>
            </w:r>
          </w:p>
          <w:p>
            <w:pPr>
              <w:spacing w:after="0" w:line="240" w:lineRule="auto"/>
            </w:pPr>
            <w:r>
              <w:rPr>
                <w:rFonts w:ascii="Noto Sans TC" w:hAnsi="Noto Sans TC" w:eastAsia="Noto Sans TC" w:cs="Noto Sans TC"/>
                <w:color w:val="5D6C6D"/>
                <w:sz w:val="14"/>
              </w:rPr>
              <w:t>AI preparation / human review  |  First difference and gap report</w:t>
            </w:r>
          </w:p>
        </w:tc>
      </w:tr>
      <w:tr>
        <w:trPr>
          <w:cantSplit/>
        </w:trPr>
        <w:tc>
          <w:tcPr>
            <w:tcW w:type="dxa" w:w="90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04</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核對食品與交易資訊</w:t>
            </w:r>
          </w:p>
          <w:p>
            <w:pPr>
              <w:spacing w:after="40" w:line="254" w:lineRule="auto"/>
            </w:pPr>
            <w:r>
              <w:rPr>
                <w:rFonts w:ascii="Noto Sans TC" w:hAnsi="Noto Sans TC" w:eastAsia="Noto Sans TC" w:cs="Noto Sans TC"/>
                <w:color w:val="172426"/>
                <w:sz w:val="15"/>
              </w:rPr>
              <w:t>逐項確認成分、過敏原、價格、庫存、配送與官方購買入口。</w:t>
            </w:r>
          </w:p>
          <w:p>
            <w:pPr>
              <w:spacing w:after="0" w:line="240" w:lineRule="auto"/>
            </w:pPr>
            <w:r>
              <w:rPr>
                <w:rFonts w:ascii="Noto Sans TC" w:hAnsi="Noto Sans TC" w:eastAsia="Noto Sans TC" w:cs="Noto Sans TC"/>
                <w:color w:val="5D6C6D"/>
                <w:sz w:val="14"/>
              </w:rPr>
              <w:t>商品／客服／法遵人員  |  核准或退修清單</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食品・取引情報を確認</w:t>
            </w:r>
          </w:p>
          <w:p>
            <w:pPr>
              <w:spacing w:after="40" w:line="254" w:lineRule="auto"/>
            </w:pPr>
            <w:r>
              <w:rPr>
                <w:rFonts w:ascii="Noto Sans TC" w:hAnsi="Noto Sans TC" w:eastAsia="Noto Sans TC" w:cs="Noto Sans TC"/>
                <w:color w:val="172426"/>
                <w:sz w:val="15"/>
              </w:rPr>
              <w:t>AIが原稿または一覧を作り、担当者が事実とリスクを確認します。</w:t>
            </w:r>
          </w:p>
          <w:p>
            <w:pPr>
              <w:spacing w:after="0" w:line="240" w:lineRule="auto"/>
            </w:pPr>
            <w:r>
              <w:rPr>
                <w:rFonts w:ascii="Noto Sans TC" w:hAnsi="Noto Sans TC" w:eastAsia="Noto Sans TC" w:cs="Noto Sans TC"/>
                <w:color w:val="5D6C6D"/>
                <w:sz w:val="14"/>
              </w:rPr>
              <w:t>AI作成／担当者承認  |  承認前成果物</w:t>
            </w:r>
          </w:p>
        </w:tc>
        <w:tc>
          <w:tcPr>
            <w:tcW w:type="dxa" w:w="282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Review food and transaction facts</w:t>
            </w:r>
          </w:p>
          <w:p>
            <w:pPr>
              <w:spacing w:after="40" w:line="254" w:lineRule="auto"/>
            </w:pPr>
            <w:r>
              <w:rPr>
                <w:rFonts w:ascii="Noto Sans TC" w:hAnsi="Noto Sans TC" w:eastAsia="Noto Sans TC" w:cs="Noto Sans TC"/>
                <w:color w:val="172426"/>
                <w:sz w:val="15"/>
              </w:rPr>
              <w:t>AI prepares the draft or report; authorised staff review facts and risks.</w:t>
            </w:r>
          </w:p>
          <w:p>
            <w:pPr>
              <w:spacing w:after="0" w:line="240" w:lineRule="auto"/>
            </w:pPr>
            <w:r>
              <w:rPr>
                <w:rFonts w:ascii="Noto Sans TC" w:hAnsi="Noto Sans TC" w:eastAsia="Noto Sans TC" w:cs="Noto Sans TC"/>
                <w:color w:val="5D6C6D"/>
                <w:sz w:val="14"/>
              </w:rPr>
              <w:t>AI draft / staff approval  |  Pre-approval deliverable</w:t>
            </w:r>
          </w:p>
        </w:tc>
      </w:tr>
      <w:tr>
        <w:trPr>
          <w:cantSplit/>
        </w:trPr>
        <w:tc>
          <w:tcPr>
            <w:tcW w:type="dxa" w:w="90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64" w:lineRule="auto"/>
              <w:jc w:val="center"/>
            </w:pPr>
            <w:r/>
            <w:r>
              <w:rPr>
                <w:rFonts w:ascii="Noto Sans TC" w:hAnsi="Noto Sans TC" w:eastAsia="Noto Sans TC" w:cs="Noto Sans TC"/>
                <w:b/>
                <w:color w:val="102C2E"/>
                <w:sz w:val="20"/>
              </w:rPr>
              <w:t>05</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發布並追蹤常見問題</w:t>
            </w:r>
          </w:p>
          <w:p>
            <w:pPr>
              <w:spacing w:after="40" w:line="254" w:lineRule="auto"/>
            </w:pPr>
            <w:r>
              <w:rPr>
                <w:rFonts w:ascii="Noto Sans TC" w:hAnsi="Noto Sans TC" w:eastAsia="Noto Sans TC" w:cs="Noto Sans TC"/>
                <w:color w:val="172426"/>
                <w:sz w:val="15"/>
              </w:rPr>
              <w:t>更新核准內容，記錄顧客新問題及需要補強的 FAQ。</w:t>
            </w:r>
          </w:p>
          <w:p>
            <w:pPr>
              <w:spacing w:after="0" w:line="240" w:lineRule="auto"/>
            </w:pPr>
            <w:r>
              <w:rPr>
                <w:rFonts w:ascii="Noto Sans TC" w:hAnsi="Noto Sans TC" w:eastAsia="Noto Sans TC" w:cs="Noto Sans TC"/>
                <w:color w:val="5D6C6D"/>
                <w:sz w:val="14"/>
              </w:rPr>
              <w:t>獲授權發布人員  |  發布版與 FAQ 待辦</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公開・FAQ更新</w:t>
            </w:r>
          </w:p>
          <w:p>
            <w:pPr>
              <w:spacing w:after="40" w:line="254" w:lineRule="auto"/>
            </w:pPr>
            <w:r>
              <w:rPr>
                <w:rFonts w:ascii="Noto Sans TC" w:hAnsi="Noto Sans TC" w:eastAsia="Noto Sans TC" w:cs="Noto Sans TC"/>
                <w:color w:val="172426"/>
                <w:sz w:val="15"/>
              </w:rPr>
              <w:t>承認結果、版、担当者、次回確認日を記録します。</w:t>
            </w:r>
          </w:p>
          <w:p>
            <w:pPr>
              <w:spacing w:after="0" w:line="240" w:lineRule="auto"/>
            </w:pPr>
            <w:r>
              <w:rPr>
                <w:rFonts w:ascii="Noto Sans TC" w:hAnsi="Noto Sans TC" w:eastAsia="Noto Sans TC" w:cs="Noto Sans TC"/>
                <w:color w:val="5D6C6D"/>
                <w:sz w:val="14"/>
              </w:rPr>
              <w:t>権限を持つ担当者  |  版・承認・次回確認記録</w:t>
            </w:r>
          </w:p>
        </w:tc>
        <w:tc>
          <w:tcPr>
            <w:tcW w:type="dxa" w:w="282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40" w:line="254" w:lineRule="auto"/>
            </w:pPr>
            <w:r/>
            <w:r>
              <w:rPr>
                <w:rFonts w:ascii="Noto Sans TC" w:hAnsi="Noto Sans TC" w:eastAsia="Noto Sans TC" w:cs="Noto Sans TC"/>
                <w:b/>
                <w:color w:val="102C2E"/>
                <w:sz w:val="17"/>
              </w:rPr>
              <w:t>Publish and track FAQs</w:t>
            </w:r>
          </w:p>
          <w:p>
            <w:pPr>
              <w:spacing w:after="40" w:line="254" w:lineRule="auto"/>
            </w:pPr>
            <w:r>
              <w:rPr>
                <w:rFonts w:ascii="Noto Sans TC" w:hAnsi="Noto Sans TC" w:eastAsia="Noto Sans TC" w:cs="Noto Sans TC"/>
                <w:color w:val="172426"/>
                <w:sz w:val="15"/>
              </w:rPr>
              <w:t>Record approval, version, owner and the next review date.</w:t>
            </w:r>
          </w:p>
          <w:p>
            <w:pPr>
              <w:spacing w:after="0" w:line="240" w:lineRule="auto"/>
            </w:pPr>
            <w:r>
              <w:rPr>
                <w:rFonts w:ascii="Noto Sans TC" w:hAnsi="Noto Sans TC" w:eastAsia="Noto Sans TC" w:cs="Noto Sans TC"/>
                <w:color w:val="5D6C6D"/>
                <w:sz w:val="14"/>
              </w:rPr>
              <w:t>Authorised staff  |  Version, approval and next-review record</w:t>
            </w:r>
          </w:p>
        </w:tc>
      </w:tr>
    </w:tbl>
    <w:p>
      <w:pPr>
        <w:pStyle w:val="ToolkitKicker"/>
        <w:pageBreakBefore/>
      </w:pPr>
      <w:r>
        <w:t>可填寫範本 / 記入用テンプレート / FILLABLE TEMPLATE  03.1</w:t>
      </w:r>
    </w:p>
    <w:p>
      <w:pPr>
        <w:pStyle w:val="Heading1"/>
        <w:spacing w:before="0"/>
      </w:pPr>
      <w:r>
        <w:t>B2C 內容來源表</w:t>
      </w:r>
    </w:p>
    <w:p>
      <w:pPr>
        <w:pStyle w:val="ToolkitLead"/>
      </w:pPr>
      <w:r>
        <w:rPr>
          <w:rFonts w:ascii="Noto Sans TC" w:hAnsi="Noto Sans TC" w:eastAsia="Noto Sans TC" w:cs="Noto Sans TC"/>
          <w:b/>
          <w:color w:val="173F42"/>
          <w:sz w:val="21"/>
        </w:rPr>
        <w:t>B2C情報源一覧</w:t>
      </w:r>
      <w:r>
        <w:br/>
      </w:r>
      <w:r>
        <w:rPr>
          <w:rFonts w:ascii="Noto Sans TC" w:hAnsi="Noto Sans TC" w:eastAsia="Noto Sans TC" w:cs="Noto Sans TC"/>
          <w:b/>
          <w:color w:val="5D6C6D"/>
          <w:sz w:val="20"/>
        </w:rPr>
        <w:t>B2C content source sheet</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明確記錄每一項商品或活動資訊來自哪裡。</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各情報の正式な根拠を記録。</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Record the official basis for every item.</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內容項目與識別碼</w:t>
            </w:r>
            <w:r>
              <w:br/>
            </w:r>
            <w:r>
              <w:rPr>
                <w:rFonts w:ascii="Noto Sans TC" w:hAnsi="Noto Sans TC" w:eastAsia="Noto Sans TC" w:cs="Noto Sans TC"/>
                <w:b w:val="0"/>
                <w:color w:val="172426"/>
                <w:sz w:val="16"/>
              </w:rPr>
              <w:t>項目ID</w:t>
            </w:r>
            <w:r>
              <w:br/>
            </w:r>
            <w:r>
              <w:rPr>
                <w:rFonts w:ascii="Noto Sans TC" w:hAnsi="Noto Sans TC" w:eastAsia="Noto Sans TC" w:cs="Noto Sans TC"/>
                <w:b w:val="0"/>
                <w:color w:val="172426"/>
                <w:sz w:val="16"/>
              </w:rPr>
              <w:t>Item ID</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正式來源</w:t>
            </w:r>
            <w:r>
              <w:br/>
            </w:r>
            <w:r>
              <w:rPr>
                <w:rFonts w:ascii="Noto Sans TC" w:hAnsi="Noto Sans TC" w:eastAsia="Noto Sans TC" w:cs="Noto Sans TC"/>
                <w:b w:val="0"/>
                <w:color w:val="172426"/>
                <w:sz w:val="16"/>
              </w:rPr>
              <w:t>正式情報源</w:t>
            </w:r>
            <w:r>
              <w:br/>
            </w:r>
            <w:r>
              <w:rPr>
                <w:rFonts w:ascii="Noto Sans TC" w:hAnsi="Noto Sans TC" w:eastAsia="Noto Sans TC" w:cs="Noto Sans TC"/>
                <w:b w:val="0"/>
                <w:color w:val="172426"/>
                <w:sz w:val="16"/>
              </w:rPr>
              <w:t>Official source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核准值</w:t>
            </w:r>
            <w:r>
              <w:br/>
            </w:r>
            <w:r>
              <w:rPr>
                <w:rFonts w:ascii="Noto Sans TC" w:hAnsi="Noto Sans TC" w:eastAsia="Noto Sans TC" w:cs="Noto Sans TC"/>
                <w:b w:val="0"/>
                <w:color w:val="172426"/>
                <w:sz w:val="16"/>
              </w:rPr>
              <w:t>承認値</w:t>
            </w:r>
            <w:r>
              <w:br/>
            </w:r>
            <w:r>
              <w:rPr>
                <w:rFonts w:ascii="Noto Sans TC" w:hAnsi="Noto Sans TC" w:eastAsia="Noto Sans TC" w:cs="Noto Sans TC"/>
                <w:b w:val="0"/>
                <w:color w:val="172426"/>
                <w:sz w:val="16"/>
              </w:rPr>
              <w:t>Approved value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適用渠道</w:t>
            </w:r>
            <w:r>
              <w:br/>
            </w:r>
            <w:r>
              <w:rPr>
                <w:rFonts w:ascii="Noto Sans TC" w:hAnsi="Noto Sans TC" w:eastAsia="Noto Sans TC" w:cs="Noto Sans TC"/>
                <w:b w:val="0"/>
                <w:color w:val="172426"/>
                <w:sz w:val="16"/>
              </w:rPr>
              <w:t>対象チャネル</w:t>
            </w:r>
            <w:r>
              <w:br/>
            </w:r>
            <w:r>
              <w:rPr>
                <w:rFonts w:ascii="Noto Sans TC" w:hAnsi="Noto Sans TC" w:eastAsia="Noto Sans TC" w:cs="Noto Sans TC"/>
                <w:b w:val="0"/>
                <w:color w:val="172426"/>
                <w:sz w:val="16"/>
              </w:rPr>
              <w:t>Channel</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最後核對日</w:t>
            </w:r>
            <w:r>
              <w:br/>
            </w:r>
            <w:r>
              <w:rPr>
                <w:rFonts w:ascii="Noto Sans TC" w:hAnsi="Noto Sans TC" w:eastAsia="Noto Sans TC" w:cs="Noto Sans TC"/>
                <w:b w:val="0"/>
                <w:color w:val="172426"/>
                <w:sz w:val="16"/>
              </w:rPr>
              <w:t>確認日</w:t>
            </w:r>
            <w:r>
              <w:br/>
            </w:r>
            <w:r>
              <w:rPr>
                <w:rFonts w:ascii="Noto Sans TC" w:hAnsi="Noto Sans TC" w:eastAsia="Noto Sans TC" w:cs="Noto Sans TC"/>
                <w:b w:val="0"/>
                <w:color w:val="172426"/>
                <w:sz w:val="16"/>
              </w:rPr>
              <w:t>Last check</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負責人與核准人</w:t>
            </w:r>
            <w:r>
              <w:br/>
            </w:r>
            <w:r>
              <w:rPr>
                <w:rFonts w:ascii="Noto Sans TC" w:hAnsi="Noto Sans TC" w:eastAsia="Noto Sans TC" w:cs="Noto Sans TC"/>
                <w:b w:val="0"/>
                <w:color w:val="172426"/>
                <w:sz w:val="16"/>
              </w:rPr>
              <w:t>担当・承認者</w:t>
            </w:r>
            <w:r>
              <w:br/>
            </w:r>
            <w:r>
              <w:rPr>
                <w:rFonts w:ascii="Noto Sans TC" w:hAnsi="Noto Sans TC" w:eastAsia="Noto Sans TC" w:cs="Noto Sans TC"/>
                <w:b w:val="0"/>
                <w:color w:val="172426"/>
                <w:sz w:val="16"/>
              </w:rPr>
              <w:t>Owner and approver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下次檢查日</w:t>
            </w:r>
            <w:r>
              <w:br/>
            </w:r>
            <w:r>
              <w:rPr>
                <w:rFonts w:ascii="Noto Sans TC" w:hAnsi="Noto Sans TC" w:eastAsia="Noto Sans TC" w:cs="Noto Sans TC"/>
                <w:b w:val="0"/>
                <w:color w:val="172426"/>
                <w:sz w:val="16"/>
              </w:rPr>
              <w:t>次回確認日</w:t>
            </w:r>
            <w:r>
              <w:br/>
            </w:r>
            <w:r>
              <w:rPr>
                <w:rFonts w:ascii="Noto Sans TC" w:hAnsi="Noto Sans TC" w:eastAsia="Noto Sans TC" w:cs="Noto Sans TC"/>
                <w:b w:val="0"/>
                <w:color w:val="172426"/>
                <w:sz w:val="16"/>
              </w:rPr>
              <w:t>Next check</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03.2</w:t>
      </w:r>
    </w:p>
    <w:p>
      <w:pPr>
        <w:pStyle w:val="Heading1"/>
        <w:spacing w:before="0"/>
      </w:pPr>
      <w:r>
        <w:t>多渠道內容核准表</w:t>
      </w:r>
    </w:p>
    <w:p>
      <w:pPr>
        <w:pStyle w:val="ToolkitLead"/>
      </w:pPr>
      <w:r>
        <w:rPr>
          <w:rFonts w:ascii="Noto Sans TC" w:hAnsi="Noto Sans TC" w:eastAsia="Noto Sans TC" w:cs="Noto Sans TC"/>
          <w:b/>
          <w:color w:val="173F42"/>
          <w:sz w:val="21"/>
        </w:rPr>
        <w:t>チャネル別原稿承認表</w:t>
      </w:r>
      <w:r>
        <w:br/>
      </w:r>
      <w:r>
        <w:rPr>
          <w:rFonts w:ascii="Noto Sans TC" w:hAnsi="Noto Sans TC" w:eastAsia="Noto Sans TC" w:cs="Noto Sans TC"/>
          <w:b/>
          <w:color w:val="5D6C6D"/>
          <w:sz w:val="20"/>
        </w:rPr>
        <w:t>Channel copy approval sheet</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將同一訊息轉成官網、LINE、Email 與社群版本。</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ウェブ、LINE、メール、SNS用原稿を整理。</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Organise web, LINE, email and social drafts.</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目標對象</w:t>
            </w:r>
            <w:r>
              <w:br/>
            </w:r>
            <w:r>
              <w:rPr>
                <w:rFonts w:ascii="Noto Sans TC" w:hAnsi="Noto Sans TC" w:eastAsia="Noto Sans TC" w:cs="Noto Sans TC"/>
                <w:b w:val="0"/>
                <w:color w:val="172426"/>
                <w:sz w:val="16"/>
              </w:rPr>
              <w:t>対象者</w:t>
            </w:r>
            <w:r>
              <w:br/>
            </w:r>
            <w:r>
              <w:rPr>
                <w:rFonts w:ascii="Noto Sans TC" w:hAnsi="Noto Sans TC" w:eastAsia="Noto Sans TC" w:cs="Noto Sans TC"/>
                <w:b w:val="0"/>
                <w:color w:val="172426"/>
                <w:sz w:val="16"/>
              </w:rPr>
              <w:t>Audience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渠道</w:t>
            </w:r>
            <w:r>
              <w:br/>
            </w:r>
            <w:r>
              <w:rPr>
                <w:rFonts w:ascii="Noto Sans TC" w:hAnsi="Noto Sans TC" w:eastAsia="Noto Sans TC" w:cs="Noto Sans TC"/>
                <w:b w:val="0"/>
                <w:color w:val="172426"/>
                <w:sz w:val="16"/>
              </w:rPr>
              <w:t>チャネル</w:t>
            </w:r>
            <w:r>
              <w:br/>
            </w:r>
            <w:r>
              <w:rPr>
                <w:rFonts w:ascii="Noto Sans TC" w:hAnsi="Noto Sans TC" w:eastAsia="Noto Sans TC" w:cs="Noto Sans TC"/>
                <w:b w:val="0"/>
                <w:color w:val="172426"/>
                <w:sz w:val="16"/>
              </w:rPr>
              <w:t>Channel</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標題／主旨</w:t>
            </w:r>
            <w:r>
              <w:br/>
            </w:r>
            <w:r>
              <w:rPr>
                <w:rFonts w:ascii="Noto Sans TC" w:hAnsi="Noto Sans TC" w:eastAsia="Noto Sans TC" w:cs="Noto Sans TC"/>
                <w:b w:val="0"/>
                <w:color w:val="172426"/>
                <w:sz w:val="16"/>
              </w:rPr>
              <w:t>見出し</w:t>
            </w:r>
            <w:r>
              <w:br/>
            </w:r>
            <w:r>
              <w:rPr>
                <w:rFonts w:ascii="Noto Sans TC" w:hAnsi="Noto Sans TC" w:eastAsia="Noto Sans TC" w:cs="Noto Sans TC"/>
                <w:b w:val="0"/>
                <w:color w:val="172426"/>
                <w:sz w:val="16"/>
              </w:rPr>
              <w:t>Heading</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短版與長版文案</w:t>
            </w:r>
            <w:r>
              <w:br/>
            </w:r>
            <w:r>
              <w:rPr>
                <w:rFonts w:ascii="Noto Sans TC" w:hAnsi="Noto Sans TC" w:eastAsia="Noto Sans TC" w:cs="Noto Sans TC"/>
                <w:b w:val="0"/>
                <w:color w:val="172426"/>
                <w:sz w:val="16"/>
              </w:rPr>
              <w:t>短文・長文</w:t>
            </w:r>
            <w:r>
              <w:br/>
            </w:r>
            <w:r>
              <w:rPr>
                <w:rFonts w:ascii="Noto Sans TC" w:hAnsi="Noto Sans TC" w:eastAsia="Noto Sans TC" w:cs="Noto Sans TC"/>
                <w:b w:val="0"/>
                <w:color w:val="172426"/>
                <w:sz w:val="16"/>
              </w:rPr>
              <w:t>Short and long copy</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CTA 與目的網址</w:t>
            </w:r>
            <w:r>
              <w:br/>
            </w:r>
            <w:r>
              <w:rPr>
                <w:rFonts w:ascii="Noto Sans TC" w:hAnsi="Noto Sans TC" w:eastAsia="Noto Sans TC" w:cs="Noto Sans TC"/>
                <w:b w:val="0"/>
                <w:color w:val="172426"/>
                <w:sz w:val="16"/>
              </w:rPr>
              <w:t>CTA・URL</w:t>
            </w:r>
            <w:r>
              <w:br/>
            </w:r>
            <w:r>
              <w:rPr>
                <w:rFonts w:ascii="Noto Sans TC" w:hAnsi="Noto Sans TC" w:eastAsia="Noto Sans TC" w:cs="Noto Sans TC"/>
                <w:b w:val="0"/>
                <w:color w:val="172426"/>
                <w:sz w:val="16"/>
              </w:rPr>
              <w:t>CTA and URL</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圖片或素材來源</w:t>
            </w:r>
            <w:r>
              <w:br/>
            </w:r>
            <w:r>
              <w:rPr>
                <w:rFonts w:ascii="Noto Sans TC" w:hAnsi="Noto Sans TC" w:eastAsia="Noto Sans TC" w:cs="Noto Sans TC"/>
                <w:b w:val="0"/>
                <w:color w:val="172426"/>
                <w:sz w:val="16"/>
              </w:rPr>
              <w:t>素材出典</w:t>
            </w:r>
            <w:r>
              <w:br/>
            </w:r>
            <w:r>
              <w:rPr>
                <w:rFonts w:ascii="Noto Sans TC" w:hAnsi="Noto Sans TC" w:eastAsia="Noto Sans TC" w:cs="Noto Sans TC"/>
                <w:b w:val="0"/>
                <w:color w:val="172426"/>
                <w:sz w:val="16"/>
              </w:rPr>
              <w:t>Asset source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限制與注意事項</w:t>
            </w:r>
            <w:r>
              <w:br/>
            </w:r>
            <w:r>
              <w:rPr>
                <w:rFonts w:ascii="Noto Sans TC" w:hAnsi="Noto Sans TC" w:eastAsia="Noto Sans TC" w:cs="Noto Sans TC"/>
                <w:b w:val="0"/>
                <w:color w:val="172426"/>
                <w:sz w:val="16"/>
              </w:rPr>
              <w:t>注意事項</w:t>
            </w:r>
            <w:r>
              <w:br/>
            </w:r>
            <w:r>
              <w:rPr>
                <w:rFonts w:ascii="Noto Sans TC" w:hAnsi="Noto Sans TC" w:eastAsia="Noto Sans TC" w:cs="Noto Sans TC"/>
                <w:b w:val="0"/>
                <w:color w:val="172426"/>
                <w:sz w:val="16"/>
              </w:rPr>
              <w:t>Limitations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08  核准狀態</w:t>
            </w:r>
            <w:r>
              <w:br/>
            </w:r>
            <w:r>
              <w:rPr>
                <w:rFonts w:ascii="Noto Sans TC" w:hAnsi="Noto Sans TC" w:eastAsia="Noto Sans TC" w:cs="Noto Sans TC"/>
                <w:b w:val="0"/>
                <w:color w:val="172426"/>
                <w:sz w:val="16"/>
              </w:rPr>
              <w:t>承認状態</w:t>
            </w:r>
            <w:r>
              <w:br/>
            </w:r>
            <w:r>
              <w:rPr>
                <w:rFonts w:ascii="Noto Sans TC" w:hAnsi="Noto Sans TC" w:eastAsia="Noto Sans TC" w:cs="Noto Sans TC"/>
                <w:b w:val="0"/>
                <w:color w:val="172426"/>
                <w:sz w:val="16"/>
              </w:rPr>
              <w:t>Approval status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p>
      <w:pPr>
        <w:pStyle w:val="ToolkitKicker"/>
        <w:pageBreakBefore/>
      </w:pPr>
      <w:r>
        <w:t>可填寫範本 / 記入用テンプレート / FILLABLE TEMPLATE  03.3</w:t>
      </w:r>
    </w:p>
    <w:p>
      <w:pPr>
        <w:pStyle w:val="Heading1"/>
        <w:spacing w:before="0"/>
      </w:pPr>
      <w:r>
        <w:t>FAQ 與例外處理表</w:t>
      </w:r>
    </w:p>
    <w:p>
      <w:pPr>
        <w:pStyle w:val="ToolkitLead"/>
      </w:pPr>
      <w:r>
        <w:rPr>
          <w:rFonts w:ascii="Noto Sans TC" w:hAnsi="Noto Sans TC" w:eastAsia="Noto Sans TC" w:cs="Noto Sans TC"/>
          <w:b/>
          <w:color w:val="173F42"/>
          <w:sz w:val="21"/>
        </w:rPr>
        <w:t>FAQ・例外対応表</w:t>
      </w:r>
      <w:r>
        <w:br/>
      </w:r>
      <w:r>
        <w:rPr>
          <w:rFonts w:ascii="Noto Sans TC" w:hAnsi="Noto Sans TC" w:eastAsia="Noto Sans TC" w:cs="Noto Sans TC"/>
          <w:b/>
          <w:color w:val="5D6C6D"/>
          <w:sz w:val="20"/>
        </w:rPr>
        <w:t>FAQ and exception log</w:t>
      </w:r>
    </w:p>
    <w:p>
      <w:pPr>
        <w:pStyle w:val="ToolkitSmall"/>
      </w:pPr>
      <w:r>
        <w:rPr>
          <w:rFonts w:ascii="Noto Sans TC" w:hAnsi="Noto Sans TC" w:eastAsia="Noto Sans TC" w:cs="Noto Sans TC"/>
          <w:b/>
          <w:color w:val="D8A657"/>
          <w:sz w:val="16"/>
        </w:rPr>
        <w:t xml:space="preserve">繁中: </w:t>
      </w:r>
      <w:r>
        <w:rPr>
          <w:rFonts w:ascii="Noto Sans TC" w:hAnsi="Noto Sans TC" w:eastAsia="Noto Sans TC" w:cs="Noto Sans TC"/>
          <w:color w:val="172426"/>
          <w:sz w:val="17"/>
        </w:rPr>
        <w:t>累積可重複使用的核准答案及需要轉人工的情況。</w:t>
      </w:r>
    </w:p>
    <w:p>
      <w:pPr>
        <w:pStyle w:val="ToolkitSmall"/>
      </w:pPr>
      <w:r>
        <w:rPr>
          <w:rFonts w:ascii="Noto Sans TC" w:hAnsi="Noto Sans TC" w:eastAsia="Noto Sans TC" w:cs="Noto Sans TC"/>
          <w:b/>
          <w:color w:val="D8A657"/>
          <w:sz w:val="16"/>
        </w:rPr>
        <w:t xml:space="preserve">日本語: </w:t>
      </w:r>
      <w:r>
        <w:rPr>
          <w:rFonts w:ascii="Noto Sans TC" w:hAnsi="Noto Sans TC" w:eastAsia="Noto Sans TC" w:cs="Noto Sans TC"/>
          <w:color w:val="172426"/>
          <w:sz w:val="17"/>
        </w:rPr>
        <w:t>承認済み回答と有人対応条件を蓄積。</w:t>
      </w:r>
    </w:p>
    <w:p>
      <w:pPr>
        <w:pStyle w:val="ToolkitSmall"/>
      </w:pPr>
      <w:r>
        <w:rPr>
          <w:rFonts w:ascii="Noto Sans TC" w:hAnsi="Noto Sans TC" w:eastAsia="Noto Sans TC" w:cs="Noto Sans TC"/>
          <w:b/>
          <w:color w:val="D8A657"/>
          <w:sz w:val="16"/>
        </w:rPr>
        <w:t xml:space="preserve">EN: </w:t>
      </w:r>
      <w:r>
        <w:rPr>
          <w:rFonts w:ascii="Noto Sans TC" w:hAnsi="Noto Sans TC" w:eastAsia="Noto Sans TC" w:cs="Noto Sans TC"/>
          <w:color w:val="172426"/>
          <w:sz w:val="17"/>
        </w:rPr>
        <w:t>Retain approved replies and escalation conditions.</w:t>
      </w:r>
    </w:p>
    <w:tbl>
      <w:tblPr>
        <w:tblW w:type="dxa" w:w="9360"/>
        <w:tblLayout w:type="fixed"/>
        <w:tblLook w:firstColumn="1" w:firstRow="1" w:lastColumn="0" w:lastRow="0" w:noHBand="0" w:noVBand="1" w:val="04A0"/>
        <w:jc w:val="left"/>
        <w:tblInd w:type="dxa" w:w="120"/>
      </w:tblPr>
      <w:tblGrid>
        <w:gridCol w:w="3150"/>
        <w:gridCol w:w="6210"/>
      </w:tblGrid>
      <w:tr>
        <w:trPr>
          <w:tblHeader w:val="true"/>
          <w:cantSplit/>
        </w:trPr>
        <w:tc>
          <w:tcPr>
            <w:tcW w:type="dxa" w:w="315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欄位 / 項目 / Field</w:t>
            </w:r>
          </w:p>
        </w:tc>
        <w:tc>
          <w:tcPr>
            <w:tcW w:type="dxa" w:w="621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空白輸入區 / 記入欄 / Entry</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01  問題</w:t>
            </w:r>
            <w:r>
              <w:br/>
            </w:r>
            <w:r>
              <w:rPr>
                <w:rFonts w:ascii="Noto Sans TC" w:hAnsi="Noto Sans TC" w:eastAsia="Noto Sans TC" w:cs="Noto Sans TC"/>
                <w:b w:val="0"/>
                <w:color w:val="172426"/>
                <w:sz w:val="16"/>
              </w:rPr>
              <w:t>質問</w:t>
            </w:r>
            <w:r>
              <w:br/>
            </w:r>
            <w:r>
              <w:rPr>
                <w:rFonts w:ascii="Noto Sans TC" w:hAnsi="Noto Sans TC" w:eastAsia="Noto Sans TC" w:cs="Noto Sans TC"/>
                <w:b w:val="0"/>
                <w:color w:val="172426"/>
                <w:sz w:val="16"/>
              </w:rPr>
              <w:t>Question</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02  核准答案</w:t>
            </w:r>
            <w:r>
              <w:br/>
            </w:r>
            <w:r>
              <w:rPr>
                <w:rFonts w:ascii="Noto Sans TC" w:hAnsi="Noto Sans TC" w:eastAsia="Noto Sans TC" w:cs="Noto Sans TC"/>
                <w:b w:val="0"/>
                <w:color w:val="172426"/>
                <w:sz w:val="16"/>
              </w:rPr>
              <w:t>承認回答</w:t>
            </w:r>
            <w:r>
              <w:br/>
            </w:r>
            <w:r>
              <w:rPr>
                <w:rFonts w:ascii="Noto Sans TC" w:hAnsi="Noto Sans TC" w:eastAsia="Noto Sans TC" w:cs="Noto Sans TC"/>
                <w:b w:val="0"/>
                <w:color w:val="172426"/>
                <w:sz w:val="16"/>
              </w:rPr>
              <w:t>Approved answer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03  資訊來源</w:t>
            </w:r>
            <w:r>
              <w:br/>
            </w:r>
            <w:r>
              <w:rPr>
                <w:rFonts w:ascii="Noto Sans TC" w:hAnsi="Noto Sans TC" w:eastAsia="Noto Sans TC" w:cs="Noto Sans TC"/>
                <w:b w:val="0"/>
                <w:color w:val="172426"/>
                <w:sz w:val="16"/>
              </w:rPr>
              <w:t>情報源</w:t>
            </w:r>
            <w:r>
              <w:br/>
            </w:r>
            <w:r>
              <w:rPr>
                <w:rFonts w:ascii="Noto Sans TC" w:hAnsi="Noto Sans TC" w:eastAsia="Noto Sans TC" w:cs="Noto Sans TC"/>
                <w:b w:val="0"/>
                <w:color w:val="172426"/>
                <w:sz w:val="16"/>
              </w:rPr>
              <w:t>Source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04  不可承諾範圍</w:t>
            </w:r>
            <w:r>
              <w:br/>
            </w:r>
            <w:r>
              <w:rPr>
                <w:rFonts w:ascii="Noto Sans TC" w:hAnsi="Noto Sans TC" w:eastAsia="Noto Sans TC" w:cs="Noto Sans TC"/>
                <w:b w:val="0"/>
                <w:color w:val="172426"/>
                <w:sz w:val="16"/>
              </w:rPr>
              <w:t>約束不可範囲</w:t>
            </w:r>
            <w:r>
              <w:br/>
            </w:r>
            <w:r>
              <w:rPr>
                <w:rFonts w:ascii="Noto Sans TC" w:hAnsi="Noto Sans TC" w:eastAsia="Noto Sans TC" w:cs="Noto Sans TC"/>
                <w:b w:val="0"/>
                <w:color w:val="172426"/>
                <w:sz w:val="16"/>
              </w:rPr>
              <w:t>Commitment boundary</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05  需轉交的負責人</w:t>
            </w:r>
            <w:r>
              <w:br/>
            </w:r>
            <w:r>
              <w:rPr>
                <w:rFonts w:ascii="Noto Sans TC" w:hAnsi="Noto Sans TC" w:eastAsia="Noto Sans TC" w:cs="Noto Sans TC"/>
                <w:b w:val="0"/>
                <w:color w:val="172426"/>
                <w:sz w:val="16"/>
              </w:rPr>
              <w:t>担当者</w:t>
            </w:r>
            <w:r>
              <w:br/>
            </w:r>
            <w:r>
              <w:rPr>
                <w:rFonts w:ascii="Noto Sans TC" w:hAnsi="Noto Sans TC" w:eastAsia="Noto Sans TC" w:cs="Noto Sans TC"/>
                <w:b w:val="0"/>
                <w:color w:val="172426"/>
                <w:sz w:val="16"/>
              </w:rPr>
              <w:t>Escalation owner</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06  適用商品／活動</w:t>
            </w:r>
            <w:r>
              <w:br/>
            </w:r>
            <w:r>
              <w:rPr>
                <w:rFonts w:ascii="Noto Sans TC" w:hAnsi="Noto Sans TC" w:eastAsia="Noto Sans TC" w:cs="Noto Sans TC"/>
                <w:b w:val="0"/>
                <w:color w:val="172426"/>
                <w:sz w:val="16"/>
              </w:rPr>
              <w:t>対象商品・催事</w:t>
            </w:r>
            <w:r>
              <w:br/>
            </w:r>
            <w:r>
              <w:rPr>
                <w:rFonts w:ascii="Noto Sans TC" w:hAnsi="Noto Sans TC" w:eastAsia="Noto Sans TC" w:cs="Noto Sans TC"/>
                <w:b w:val="0"/>
                <w:color w:val="172426"/>
                <w:sz w:val="16"/>
              </w:rPr>
              <w:t>Products or fairs</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r>
        <w:trPr>
          <w:cantSplit/>
        </w:trPr>
        <w:tc>
          <w:tcPr>
            <w:tcW w:type="dxa" w:w="3150"/>
            <w:vAlign w:val="center"/>
            <w:shd w:fill="EDF4F1"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45" w:lineRule="auto"/>
              <w:jc w:val="left"/>
            </w:pPr>
            <w:r/>
            <w:r>
              <w:rPr>
                <w:rFonts w:ascii="Noto Sans TC" w:hAnsi="Noto Sans TC" w:eastAsia="Noto Sans TC" w:cs="Noto Sans TC"/>
                <w:b w:val="0"/>
                <w:color w:val="172426"/>
                <w:sz w:val="16"/>
              </w:rPr>
              <w:t>07  最後更新日</w:t>
            </w:r>
            <w:r>
              <w:br/>
            </w:r>
            <w:r>
              <w:rPr>
                <w:rFonts w:ascii="Noto Sans TC" w:hAnsi="Noto Sans TC" w:eastAsia="Noto Sans TC" w:cs="Noto Sans TC"/>
                <w:b w:val="0"/>
                <w:color w:val="172426"/>
                <w:sz w:val="16"/>
              </w:rPr>
              <w:t>更新日</w:t>
            </w:r>
            <w:r>
              <w:br/>
            </w:r>
            <w:r>
              <w:rPr>
                <w:rFonts w:ascii="Noto Sans TC" w:hAnsi="Noto Sans TC" w:eastAsia="Noto Sans TC" w:cs="Noto Sans TC"/>
                <w:b w:val="0"/>
                <w:color w:val="172426"/>
                <w:sz w:val="16"/>
              </w:rPr>
              <w:t>Update date</w:t>
            </w:r>
          </w:p>
        </w:tc>
        <w:tc>
          <w:tcPr>
            <w:tcW w:type="dxa" w:w="6210"/>
            <w:vAlign w:val="center"/>
            <w:shd w:fill="FFFFFF"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pStyle w:val="ToolkitFormEntry"/>
              <w:spacing w:before="0" w:after="0"/>
            </w:pPr>
            <w:r/>
            <w:r>
              <w:t>請在此輸入</w:t>
              <w:br/>
              <w:t>ここに入力</w:t>
              <w:br/>
              <w:t>Enter here</w:t>
            </w:r>
          </w:p>
          <w:p>
            <w:pPr>
              <w:spacing w:after="0" w:line="240" w:lineRule="auto"/>
            </w:pPr>
            <w:r>
              <w:t xml:space="preserve"> </w:t>
            </w:r>
          </w:p>
        </w:tc>
      </w:tr>
    </w:tbl>
    <w:p>
      <w:pPr>
        <w:pStyle w:val="ToolkitNote"/>
        <w:spacing w:before="120"/>
      </w:pPr>
      <w:r>
        <w:rPr>
          <w:rFonts w:ascii="Noto Sans TC" w:hAnsi="Noto Sans TC" w:eastAsia="Noto Sans TC" w:cs="Noto Sans TC"/>
          <w:b/>
          <w:color w:val="102C2E"/>
          <w:sz w:val="17"/>
        </w:rPr>
        <w:t xml:space="preserve">填寫狀態 / 記入状況 / Completion status:  </w:t>
      </w:r>
      <w:r>
        <w:t>☐ 未開始 / 未着手 / Not started     ☐ 進行中 / 対応中 / In progress     ☐ 已完成 / 完了 / Complete     ☐ 需覆核 / 要確認 / Needs review</w:t>
      </w:r>
    </w:p>
    <w:p>
      <w:pPr>
        <w:pStyle w:val="Heading2"/>
      </w:pPr>
      <w:r>
        <w:t>人工核准 / 人による承認 / Human sign-off</w:t>
      </w:r>
    </w:p>
    <w:tbl>
      <w:tblPr>
        <w:tblW w:type="dxa" w:w="9360"/>
        <w:tblLayout w:type="fixed"/>
        <w:tblLook w:firstColumn="1" w:firstRow="1" w:lastColumn="0" w:lastRow="0" w:noHBand="0" w:noVBand="1" w:val="04A0"/>
        <w:jc w:val="left"/>
        <w:tblInd w:type="dxa" w:w="120"/>
      </w:tblPr>
      <w:tblGrid>
        <w:gridCol w:w="2220"/>
        <w:gridCol w:w="2040"/>
        <w:gridCol w:w="2700"/>
        <w:gridCol w:w="2400"/>
      </w:tblGrid>
      <w:tr>
        <w:trPr>
          <w:tblHeader w:val="true"/>
          <w:cantSplit/>
        </w:trPr>
        <w:tc>
          <w:tcPr>
            <w:tcW w:type="dxa" w:w="222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覆核人 / 確認者 / Reviewer</w:t>
            </w:r>
          </w:p>
        </w:tc>
        <w:tc>
          <w:tcPr>
            <w:tcW w:type="dxa" w:w="204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覆核日期 / 確認日 / Review date</w:t>
            </w:r>
          </w:p>
        </w:tc>
        <w:tc>
          <w:tcPr>
            <w:tcW w:type="dxa" w:w="27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決定 / 判断 / Decision</w:t>
            </w:r>
          </w:p>
        </w:tc>
        <w:tc>
          <w:tcPr>
            <w:tcW w:type="dxa" w:w="2400"/>
            <w:shd w:fill="102C2E"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vAlign w:val="center"/>
            <w:tcMar>
              <w:top w:w="80" w:type="dxa"/>
              <w:bottom w:w="80" w:type="dxa"/>
              <w:start w:w="120" w:type="dxa"/>
              <w:end w:w="120" w:type="dxa"/>
            </w:tcMar>
          </w:tcPr>
          <w:p>
            <w:pPr>
              <w:spacing w:before="0" w:after="0" w:line="240" w:lineRule="auto"/>
              <w:jc w:val="center"/>
            </w:pPr>
            <w:r/>
            <w:r>
              <w:rPr>
                <w:rFonts w:ascii="Noto Sans TC" w:hAnsi="Noto Sans TC" w:eastAsia="Noto Sans TC" w:cs="Noto Sans TC"/>
                <w:b/>
                <w:color w:val="FFFFFF"/>
                <w:sz w:val="17"/>
              </w:rPr>
              <w:t>備註 / 備考 / Notes</w:t>
            </w:r>
          </w:p>
        </w:tc>
      </w:tr>
      <w:tr>
        <w:trPr>
          <w:cantSplit/>
        </w:trPr>
        <w:tc>
          <w:tcPr>
            <w:tcW w:type="dxa" w:w="222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04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c>
          <w:tcPr>
            <w:tcW w:type="dxa" w:w="27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 已核准 / 承認済み / Approved</w:t>
            </w:r>
            <w:r>
              <w:br/>
            </w:r>
            <w:r>
              <w:rPr>
                <w:rFonts w:ascii="Noto Sans TC" w:hAnsi="Noto Sans TC" w:eastAsia="Noto Sans TC" w:cs="Noto Sans TC"/>
                <w:b w:val="0"/>
                <w:color w:val="172426"/>
                <w:sz w:val="16"/>
              </w:rPr>
              <w:t>☐ 退回補正 / 差戻し / Return for revision</w:t>
            </w:r>
          </w:p>
        </w:tc>
        <w:tc>
          <w:tcPr>
            <w:tcW w:type="dxa" w:w="2400"/>
            <w:vAlign w:val="center"/>
            <w:shd w:fill="F8F1E5" w:val="clear"/>
            <w:tcBorders>
              <w:top w:val="single" w:sz="6" w:space="0" w:color="C9D4D4"/>
              <w:left w:val="single" w:sz="6" w:space="0" w:color="C9D4D4"/>
              <w:bottom w:val="single" w:sz="6" w:space="0" w:color="C9D4D4"/>
              <w:right w:val="single" w:sz="6" w:space="0" w:color="C9D4D4"/>
              <w:insideH w:val="single" w:sz="6" w:space="0" w:color="C9D4D4"/>
              <w:insideV w:val="single" w:sz="6" w:space="0" w:color="C9D4D4"/>
            </w:tcBorders>
            <w:tcMar>
              <w:top w:w="80" w:type="dxa"/>
              <w:bottom w:w="80" w:type="dxa"/>
              <w:start w:w="120" w:type="dxa"/>
              <w:end w:w="120" w:type="dxa"/>
            </w:tcMar>
          </w:tcPr>
          <w:p>
            <w:pPr>
              <w:spacing w:before="0" w:after="0" w:line="252" w:lineRule="auto"/>
              <w:jc w:val="center"/>
            </w:pPr>
            <w:r/>
            <w:r>
              <w:rPr>
                <w:rFonts w:ascii="Noto Sans TC" w:hAnsi="Noto Sans TC" w:eastAsia="Noto Sans TC" w:cs="Noto Sans TC"/>
                <w:b w:val="0"/>
                <w:color w:val="172426"/>
                <w:sz w:val="16"/>
              </w:rPr>
              <w:t>________________</w:t>
            </w:r>
          </w:p>
        </w:tc>
      </w:tr>
    </w:tbl>
    <w:p>
      <w:pPr>
        <w:pStyle w:val="ToolkitSmall"/>
        <w:spacing w:after="20"/>
      </w:pPr>
      <w:r>
        <w:t>這是可編輯的 Word 工作表。空白區可直接輸入；勾選後仍須由指定人員核准。</w:t>
      </w:r>
    </w:p>
    <w:p>
      <w:pPr>
        <w:pStyle w:val="ToolkitSmall"/>
        <w:spacing w:after="20"/>
      </w:pPr>
      <w:r>
        <w:t>編集できる Word ワークシートです。空欄に直接入力し、チェック後も指定担当者の承認を受けてください。</w:t>
      </w:r>
    </w:p>
    <w:p>
      <w:pPr>
        <w:pStyle w:val="ToolkitSmall"/>
        <w:spacing w:after="20"/>
      </w:pPr>
      <w:r>
        <w:t>This is an editable Word worksheet. Type directly in the blank areas; checked items still require the named approver.</w:t>
      </w:r>
    </w:p>
    <w:sectPr>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Noto Sans TC" w:hAnsi="Noto Sans TC" w:eastAsia="Noto Sans TC" w:cs="Noto Sans TC"/>
        <w:color w:val="5D6C6D"/>
        <w:sz w:val="16"/>
      </w:rPr>
      <w:t xml:space="preserve">v1.0.0  |  2026-08-21  |  頁 / ページ / Page </w:t>
    </w:r>
    <w:r>
      <w:rPr>
        <w:rFonts w:ascii="Noto Sans TC" w:hAnsi="Noto Sans TC" w:eastAsia="Noto Sans TC" w:cs="Noto Sans TC"/>
        <w:color w:val="5D6C6D"/>
        <w:sz w:val="16"/>
      </w:rPr>
      <w:fldChar w:fldCharType="begin"/>
      <w:instrText xml:space="preserve"> PAGE </w:instrText>
      <w:fldChar w:fldCharType="separate"/>
      <w:t>1</w:t>
      <w:fldChar w:fldCharType="end"/>
    </w:r>
    <w:r>
      <w:rPr>
        <w:rFonts w:ascii="Noto Sans TC" w:hAnsi="Noto Sans TC" w:eastAsia="Noto Sans TC" w:cs="Noto Sans TC"/>
        <w:color w:val="5D6C6D"/>
        <w:sz w:val="16"/>
      </w:rPr>
      <w:t xml:space="preserve"> / </w:t>
    </w:r>
    <w:r>
      <w:rPr>
        <w:rFonts w:ascii="Noto Sans TC" w:hAnsi="Noto Sans TC" w:eastAsia="Noto Sans TC" w:cs="Noto Sans TC"/>
        <w:color w:val="5D6C6D"/>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left"/>
      </w:tabs>
      <w:spacing w:after="0"/>
    </w:pPr>
    <w:r/>
    <w:r>
      <w:rPr>
        <w:rFonts w:ascii="Noto Sans TC" w:hAnsi="Noto Sans TC" w:eastAsia="Noto Sans TC" w:cs="Noto Sans TC"/>
        <w:b/>
        <w:color w:val="102C2E"/>
        <w:sz w:val="17"/>
      </w:rPr>
      <w:t>KANEKYU  |  AI TOOLKIT 03</w:t>
    </w:r>
    <w:r>
      <w:rPr>
        <w:rFonts w:ascii="Noto Sans TC" w:hAnsi="Noto Sans TC" w:eastAsia="Noto Sans TC" w:cs="Noto Sans TC"/>
        <w:color w:val="5D6C6D"/>
        <w:sz w:val="16"/>
      </w:rPr>
      <w:tab/>
      <w:t>b2c-content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pageBreakBefore w:val="0"/>
      <w:spacing w:before="0" w:after="120" w:line="300" w:lineRule="auto"/>
    </w:pPr>
    <w:rPr>
      <w:rFonts w:ascii="Noto Sans TC" w:hAnsi="Noto Sans TC" w:eastAsia="Noto Sans TC" w:cs="Noto Sans TC"/>
      <w:b w:val="0"/>
      <w:color w:val="17242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60" w:after="200" w:line="276" w:lineRule="auto"/>
      <w:outlineLvl w:val="0"/>
    </w:pPr>
    <w:rPr>
      <w:rFonts w:asciiTheme="majorHAnsi" w:eastAsiaTheme="majorEastAsia" w:hAnsiTheme="majorHAnsi" w:cstheme="majorBidi" w:ascii="Noto Sans TC" w:hAnsi="Noto Sans TC" w:eastAsia="Noto Sans TC" w:cs="Noto Sans TC"/>
      <w:b/>
      <w:bCs/>
      <w:color w:val="102C2E"/>
      <w:sz w:val="32"/>
      <w:szCs w:val="28"/>
    </w:rPr>
  </w:style>
  <w:style w:type="paragraph" w:styleId="Heading2">
    <w:name w:val="heading 2"/>
    <w:basedOn w:val="Normal"/>
    <w:next w:val="Normal"/>
    <w:link w:val="Heading2Char"/>
    <w:uiPriority w:val="9"/>
    <w:unhideWhenUsed/>
    <w:qFormat/>
    <w:rsid w:val="00FC693F"/>
    <w:pPr>
      <w:keepNext/>
      <w:keepLines/>
      <w:pageBreakBefore w:val="0"/>
      <w:spacing w:before="280" w:after="140" w:line="276" w:lineRule="auto"/>
      <w:outlineLvl w:val="1"/>
    </w:pPr>
    <w:rPr>
      <w:rFonts w:asciiTheme="majorHAnsi" w:eastAsiaTheme="majorEastAsia" w:hAnsiTheme="majorHAnsi" w:cstheme="majorBidi" w:ascii="Noto Sans TC" w:hAnsi="Noto Sans TC" w:eastAsia="Noto Sans TC" w:cs="Noto Sans TC"/>
      <w:b/>
      <w:bCs/>
      <w:color w:val="173F42"/>
      <w:sz w:val="26"/>
      <w:szCs w:val="26"/>
    </w:rPr>
  </w:style>
  <w:style w:type="paragraph" w:styleId="Heading3">
    <w:name w:val="heading 3"/>
    <w:basedOn w:val="Normal"/>
    <w:next w:val="Normal"/>
    <w:link w:val="Heading3Char"/>
    <w:uiPriority w:val="9"/>
    <w:unhideWhenUsed/>
    <w:qFormat/>
    <w:rsid w:val="00FC693F"/>
    <w:pPr>
      <w:keepNext/>
      <w:keepLines/>
      <w:pageBreakBefore w:val="0"/>
      <w:spacing w:before="200" w:after="100" w:line="276" w:lineRule="auto"/>
      <w:outlineLvl w:val="2"/>
    </w:pPr>
    <w:rPr>
      <w:rFonts w:asciiTheme="majorHAnsi" w:eastAsiaTheme="majorEastAsia" w:hAnsiTheme="majorHAnsi" w:cstheme="majorBidi" w:ascii="Noto Sans TC" w:hAnsi="Noto Sans TC" w:eastAsia="Noto Sans TC" w:cs="Noto Sans TC"/>
      <w:b/>
      <w:bCs/>
      <w:color w:val="173F4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ageBreakBefore w:val="0"/>
      <w:spacing w:after="160" w:line="252" w:lineRule="auto" w:before="0"/>
      <w:contextualSpacing/>
    </w:pPr>
    <w:rPr>
      <w:rFonts w:asciiTheme="majorHAnsi" w:eastAsiaTheme="majorEastAsia" w:hAnsiTheme="majorHAnsi" w:cstheme="majorBidi" w:ascii="Noto Serif TC" w:hAnsi="Noto Serif TC" w:eastAsia="Noto Serif TC" w:cs="Noto Serif TC"/>
      <w:b/>
      <w:color w:val="102C2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pageBreakBefore w:val="0"/>
      <w:numPr>
        <w:ilvl w:val="1"/>
      </w:numPr>
      <w:spacing w:before="0" w:after="360" w:line="288" w:lineRule="auto"/>
    </w:pPr>
    <w:rPr>
      <w:rFonts w:asciiTheme="majorHAnsi" w:eastAsiaTheme="majorEastAsia" w:hAnsiTheme="majorHAnsi" w:cstheme="majorBidi" w:ascii="Noto Sans TC" w:hAnsi="Noto Sans TC" w:eastAsia="Noto Sans TC" w:cs="Noto Sans TC"/>
      <w:b w:val="0"/>
      <w:i/>
      <w:iCs/>
      <w:color w:val="5D6C6D"/>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Kicker">
    <w:name w:val="Toolkit Kicker"/>
    <w:pPr>
      <w:keepNext/>
      <w:pageBreakBefore w:val="0"/>
      <w:spacing w:before="0" w:after="80" w:line="240" w:lineRule="auto"/>
    </w:pPr>
    <w:rPr>
      <w:rFonts w:ascii="Noto Sans TC" w:hAnsi="Noto Sans TC" w:eastAsia="Noto Sans TC" w:cs="Noto Sans TC"/>
      <w:b/>
      <w:color w:val="D8A657"/>
      <w:sz w:val="18"/>
    </w:rPr>
  </w:style>
  <w:style w:type="paragraph" w:customStyle="1" w:styleId="ToolkitLead">
    <w:name w:val="Toolkit Lead"/>
    <w:pPr>
      <w:keepNext w:val="0"/>
      <w:pageBreakBefore w:val="0"/>
      <w:spacing w:before="0" w:after="160" w:line="300" w:lineRule="auto"/>
    </w:pPr>
    <w:rPr>
      <w:rFonts w:ascii="Noto Sans TC" w:hAnsi="Noto Sans TC" w:eastAsia="Noto Sans TC" w:cs="Noto Sans TC"/>
      <w:b w:val="0"/>
      <w:color w:val="172426"/>
      <w:sz w:val="23"/>
    </w:rPr>
  </w:style>
  <w:style w:type="paragraph" w:customStyle="1" w:styleId="ToolkitSmall">
    <w:name w:val="Toolkit Small"/>
    <w:pPr>
      <w:keepNext w:val="0"/>
      <w:pageBreakBefore w:val="0"/>
      <w:spacing w:before="0" w:after="60" w:line="276" w:lineRule="auto"/>
    </w:pPr>
    <w:rPr>
      <w:rFonts w:ascii="Noto Sans TC" w:hAnsi="Noto Sans TC" w:eastAsia="Noto Sans TC" w:cs="Noto Sans TC"/>
      <w:b w:val="0"/>
      <w:color w:val="5D6C6D"/>
      <w:sz w:val="17"/>
    </w:rPr>
  </w:style>
  <w:style w:type="paragraph" w:customStyle="1" w:styleId="ToolkitNote">
    <w:name w:val="Toolkit Note"/>
    <w:pPr>
      <w:keepNext w:val="0"/>
      <w:pageBreakBefore w:val="0"/>
      <w:spacing w:before="60" w:after="160" w:line="288" w:lineRule="auto"/>
    </w:pPr>
    <w:rPr>
      <w:rFonts w:ascii="Noto Sans TC" w:hAnsi="Noto Sans TC" w:eastAsia="Noto Sans TC" w:cs="Noto Sans TC"/>
      <w:b w:val="0"/>
      <w:color w:val="5D6C6D"/>
      <w:sz w:val="18"/>
    </w:rPr>
  </w:style>
  <w:style w:type="paragraph" w:customStyle="1" w:styleId="ToolkitFormLabel">
    <w:name w:val="Toolkit Form Label"/>
    <w:pPr>
      <w:keepNext w:val="0"/>
      <w:pageBreakBefore w:val="0"/>
      <w:spacing w:before="0" w:after="0" w:line="252" w:lineRule="auto"/>
    </w:pPr>
    <w:rPr>
      <w:rFonts w:ascii="Noto Sans TC" w:hAnsi="Noto Sans TC" w:eastAsia="Noto Sans TC" w:cs="Noto Sans TC"/>
      <w:b/>
      <w:color w:val="172426"/>
      <w:sz w:val="17"/>
    </w:rPr>
  </w:style>
  <w:style w:type="paragraph" w:customStyle="1" w:styleId="ToolkitFormEntry">
    <w:name w:val="Toolkit Form Entry"/>
    <w:pPr>
      <w:keepNext w:val="0"/>
      <w:pageBreakBefore w:val="0"/>
      <w:spacing w:before="0" w:after="0" w:line="252" w:lineRule="auto"/>
    </w:pPr>
    <w:rPr>
      <w:rFonts w:ascii="Noto Sans TC" w:hAnsi="Noto Sans TC" w:eastAsia="Noto Sans TC" w:cs="Noto Sans TC"/>
      <w:b w:val="0"/>
      <w:color w:val="738081"/>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B2C 內容與客服知識</dc:title>
  <dc:subject>Trilingual fillable AI operations toolkit</dc:subject>
  <dc:creator/>
  <cp:keywords>AI toolkit, trilingual, b2c-content</cp:keywords>
  <dc:description>Source: lib/ai-workflows.ts</dc:description>
  <cp:lastModifiedBy/>
  <cp:revision>1</cp:revision>
  <dcterms:created xsi:type="dcterms:W3CDTF">2013-12-23T23:15:00Z</dcterms:created>
  <dcterms:modified xsi:type="dcterms:W3CDTF">2013-12-23T23:15:00Z</dcterms:modified>
  <cp:category/>
</cp:coreProperties>
</file>